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0EA" w:rsidRPr="00C40360" w:rsidRDefault="0083150A" w:rsidP="00F03D2A">
      <w:pPr>
        <w:pStyle w:val="Titel"/>
        <w:rPr>
          <w:rFonts w:asciiTheme="minorHAnsi" w:hAnsiTheme="minorHAnsi"/>
          <w:sz w:val="48"/>
        </w:rPr>
      </w:pPr>
      <w:r w:rsidRPr="00C40360">
        <w:rPr>
          <w:rFonts w:asciiTheme="minorHAnsi" w:hAnsiTheme="minorHAnsi"/>
          <w:sz w:val="48"/>
        </w:rPr>
        <w:t>Legionella Control Protocol</w:t>
      </w:r>
    </w:p>
    <w:p w:rsidR="00893AED" w:rsidRPr="00C40360" w:rsidRDefault="00893AED" w:rsidP="00F03D2A">
      <w:pPr>
        <w:rPr>
          <w:i/>
        </w:rPr>
      </w:pPr>
      <w:r w:rsidRPr="00C40360">
        <w:rPr>
          <w:i/>
        </w:rPr>
        <w:t>The purpose of this protocol is to reduce the risk of legionella infections in the shower area. As a poultry farmer, you are responsible for ensuring the absence of legionella in the shower</w:t>
      </w:r>
      <w:bookmarkStart w:id="0" w:name="_GoBack"/>
      <w:bookmarkEnd w:id="0"/>
      <w:r w:rsidRPr="00C40360">
        <w:rPr>
          <w:i/>
        </w:rPr>
        <w:t>. This Legionella Control Protocol describes the measures that must be taken by the IKB Kip participant.</w:t>
      </w:r>
    </w:p>
    <w:p w:rsidR="00586D80" w:rsidRPr="00C40360" w:rsidRDefault="00BA7EBC" w:rsidP="00BA7EBC">
      <w:pPr>
        <w:numPr>
          <w:ilvl w:val="0"/>
          <w:numId w:val="7"/>
        </w:numPr>
        <w:contextualSpacing/>
        <w:rPr>
          <w:rStyle w:val="Verwijzingopmerking"/>
          <w:sz w:val="22"/>
          <w:szCs w:val="22"/>
        </w:rPr>
      </w:pPr>
      <w:r w:rsidRPr="00C40360">
        <w:t>Connect your shower to potable water supplied by your water supply company or connect the shower to your own source of suitable quality water.</w:t>
      </w:r>
    </w:p>
    <w:p w:rsidR="0028752F" w:rsidRPr="00C40360" w:rsidRDefault="00295265" w:rsidP="00BA7EBC">
      <w:pPr>
        <w:numPr>
          <w:ilvl w:val="0"/>
          <w:numId w:val="7"/>
        </w:numPr>
        <w:contextualSpacing/>
      </w:pPr>
      <w:r>
        <w:t>Make a floor plan</w:t>
      </w:r>
      <w:r w:rsidR="0028752F" w:rsidRPr="00C40360">
        <w:t xml:space="preserve"> showing the plans of the piping system. Identify all the taps (water outlets) on the diagram.</w:t>
      </w:r>
    </w:p>
    <w:p w:rsidR="0028752F" w:rsidRPr="00C40360" w:rsidRDefault="0028752F" w:rsidP="0028752F">
      <w:pPr>
        <w:numPr>
          <w:ilvl w:val="0"/>
          <w:numId w:val="7"/>
        </w:numPr>
        <w:contextualSpacing/>
      </w:pPr>
      <w:r w:rsidRPr="00C40360">
        <w:t>Establish a risk analysis based on the plans of the piping system.</w:t>
      </w:r>
    </w:p>
    <w:p w:rsidR="00F03D2A" w:rsidRPr="00C40360" w:rsidRDefault="0028752F" w:rsidP="00BA7EBC">
      <w:pPr>
        <w:numPr>
          <w:ilvl w:val="0"/>
          <w:numId w:val="7"/>
        </w:numPr>
        <w:contextualSpacing/>
      </w:pPr>
      <w:r w:rsidRPr="00C40360">
        <w:t xml:space="preserve">Make sure there are as few dead-legs or dead ends (pipe with one end capped) as possible. </w:t>
      </w:r>
    </w:p>
    <w:p w:rsidR="00386E90" w:rsidRPr="00C40360" w:rsidRDefault="00E11C07" w:rsidP="00E11C07">
      <w:pPr>
        <w:numPr>
          <w:ilvl w:val="0"/>
          <w:numId w:val="7"/>
        </w:numPr>
        <w:contextualSpacing/>
      </w:pPr>
      <w:r w:rsidRPr="00C40360">
        <w:t>Optionally, you can take water sample(s), or have them taken, at critical locations. The samples should then be analysed for the presence of legionella bacteria. Critical locations are the taps at the end of a piping system and taps where water droplet/aerosol formation occurs, including the shower head.</w:t>
      </w:r>
    </w:p>
    <w:p w:rsidR="00F03D2A" w:rsidRPr="00C40360" w:rsidRDefault="00F03D2A" w:rsidP="00F03D2A">
      <w:pPr>
        <w:numPr>
          <w:ilvl w:val="0"/>
          <w:numId w:val="7"/>
        </w:numPr>
        <w:contextualSpacing/>
      </w:pPr>
      <w:r w:rsidRPr="00C40360">
        <w:t>Always make sure the gas boiler or central heating boiler is set to a temperature higher than 60°C. Always leave the boiler on. Check monthly that this minimum temperature is reached.</w:t>
      </w:r>
    </w:p>
    <w:p w:rsidR="00F03D2A" w:rsidRPr="00C40360" w:rsidRDefault="00F03D2A" w:rsidP="00F03D2A">
      <w:pPr>
        <w:numPr>
          <w:ilvl w:val="0"/>
          <w:numId w:val="7"/>
        </w:numPr>
        <w:contextualSpacing/>
      </w:pPr>
      <w:r w:rsidRPr="00C40360">
        <w:t xml:space="preserve">The temperature of the cold water may not exceed 25°C. </w:t>
      </w:r>
    </w:p>
    <w:p w:rsidR="00F03D2A" w:rsidRPr="00C40360" w:rsidRDefault="00F03D2A" w:rsidP="00F03D2A">
      <w:pPr>
        <w:numPr>
          <w:ilvl w:val="0"/>
          <w:numId w:val="7"/>
        </w:numPr>
        <w:contextualSpacing/>
      </w:pPr>
      <w:r w:rsidRPr="00C40360">
        <w:t xml:space="preserve">All taps that use hot or cold water must be used for at least two minutes per </w:t>
      </w:r>
      <w:r w:rsidR="00C40360" w:rsidRPr="00C40360">
        <w:t>week or</w:t>
      </w:r>
      <w:r w:rsidRPr="00C40360">
        <w:t xml:space="preserve"> flushed with cold water.</w:t>
      </w:r>
    </w:p>
    <w:p w:rsidR="00BA7EBC" w:rsidRPr="00C40360" w:rsidRDefault="00BA7EBC" w:rsidP="00F03D2A">
      <w:pPr>
        <w:numPr>
          <w:ilvl w:val="0"/>
          <w:numId w:val="7"/>
        </w:numPr>
        <w:contextualSpacing/>
      </w:pPr>
      <w:r w:rsidRPr="00C40360">
        <w:t xml:space="preserve">Keep a register of the inspections and samples. For an example: see annex to this document. </w:t>
      </w:r>
    </w:p>
    <w:p w:rsidR="00BA7EBC" w:rsidRPr="00C40360" w:rsidRDefault="00C40360" w:rsidP="00E11C07">
      <w:pPr>
        <w:pStyle w:val="Kop2"/>
        <w:rPr>
          <w:rFonts w:asciiTheme="minorHAnsi" w:hAnsiTheme="minorHAnsi"/>
        </w:rPr>
      </w:pPr>
      <w:r w:rsidRPr="00C40360">
        <w:rPr>
          <w:rFonts w:asciiTheme="minorHAnsi" w:hAnsiTheme="minorHAnsi"/>
        </w:rPr>
        <w:t>If a</w:t>
      </w:r>
      <w:r w:rsidR="00E11C07" w:rsidRPr="00C40360">
        <w:rPr>
          <w:rFonts w:asciiTheme="minorHAnsi" w:hAnsiTheme="minorHAnsi"/>
        </w:rPr>
        <w:t xml:space="preserve"> legionella infection is detected</w:t>
      </w:r>
    </w:p>
    <w:p w:rsidR="00BA7EBC" w:rsidRPr="00C40360" w:rsidRDefault="00BA7EBC" w:rsidP="00BA7EBC">
      <w:r w:rsidRPr="00C40360">
        <w:t>If a legionella infection is detected from a sample that has been taken, or there are signs that people may have been infected, take the following steps.</w:t>
      </w:r>
    </w:p>
    <w:p w:rsidR="00BA7EBC" w:rsidRPr="00C40360" w:rsidRDefault="00BA7EBC" w:rsidP="00BA7EBC">
      <w:pPr>
        <w:jc w:val="center"/>
        <w:rPr>
          <w:b/>
          <w:color w:val="FF0000"/>
        </w:rPr>
      </w:pPr>
      <w:r w:rsidRPr="00C40360">
        <w:rPr>
          <w:b/>
          <w:color w:val="FF0000"/>
        </w:rPr>
        <w:t>Attn.: Legionella forms a hazard for your health and that of your visitors!</w:t>
      </w:r>
    </w:p>
    <w:p w:rsidR="00163A9C" w:rsidRPr="00C40360" w:rsidRDefault="00163A9C" w:rsidP="00BA7EBC">
      <w:pPr>
        <w:jc w:val="center"/>
        <w:rPr>
          <w:b/>
          <w:color w:val="FF0000"/>
        </w:rPr>
      </w:pPr>
      <w:r w:rsidRPr="00C40360">
        <w:rPr>
          <w:b/>
          <w:color w:val="FF0000"/>
        </w:rPr>
        <w:t>Take the following measures.</w:t>
      </w:r>
    </w:p>
    <w:p w:rsidR="00BA7EBC" w:rsidRPr="00C40360" w:rsidRDefault="00BA7EBC" w:rsidP="00BA7EBC">
      <w:pPr>
        <w:pStyle w:val="Lijstalinea"/>
        <w:numPr>
          <w:ilvl w:val="0"/>
          <w:numId w:val="8"/>
        </w:numPr>
      </w:pPr>
      <w:r w:rsidRPr="00C40360">
        <w:t>Do not enter the shower yourself and ensure that visitors cannot enter the shower.</w:t>
      </w:r>
    </w:p>
    <w:p w:rsidR="00565552" w:rsidRPr="00C40360" w:rsidRDefault="00565552" w:rsidP="00BA7EBC">
      <w:pPr>
        <w:pStyle w:val="Lijstalinea"/>
        <w:numPr>
          <w:ilvl w:val="0"/>
          <w:numId w:val="8"/>
        </w:numPr>
      </w:pPr>
      <w:r w:rsidRPr="00C40360">
        <w:t>Inform your C</w:t>
      </w:r>
      <w:r w:rsidR="00040936">
        <w:t xml:space="preserve">ertification </w:t>
      </w:r>
      <w:r w:rsidRPr="00C40360">
        <w:t>B</w:t>
      </w:r>
      <w:r w:rsidR="00040936">
        <w:t>ody (CB)</w:t>
      </w:r>
      <w:r w:rsidRPr="00C40360">
        <w:t>.</w:t>
      </w:r>
    </w:p>
    <w:p w:rsidR="00163A9C" w:rsidRPr="00C40360" w:rsidRDefault="00565552" w:rsidP="00BA7EBC">
      <w:pPr>
        <w:pStyle w:val="Lijstalinea"/>
        <w:numPr>
          <w:ilvl w:val="0"/>
          <w:numId w:val="8"/>
        </w:numPr>
      </w:pPr>
      <w:r w:rsidRPr="00C40360">
        <w:t xml:space="preserve">Warn visitors. </w:t>
      </w:r>
    </w:p>
    <w:p w:rsidR="00163A9C" w:rsidRPr="00C40360" w:rsidRDefault="00163A9C" w:rsidP="00BA7EBC">
      <w:pPr>
        <w:pStyle w:val="Lijstalinea"/>
        <w:numPr>
          <w:ilvl w:val="0"/>
          <w:numId w:val="8"/>
        </w:numPr>
      </w:pPr>
      <w:r w:rsidRPr="00C40360">
        <w:t>Contact your water supplier or a specialist company for follow-up measures.</w:t>
      </w:r>
    </w:p>
    <w:p w:rsidR="00163A9C" w:rsidRPr="00C40360" w:rsidRDefault="00163A9C" w:rsidP="00BA7EBC">
      <w:pPr>
        <w:pStyle w:val="Lijstalinea"/>
        <w:numPr>
          <w:ilvl w:val="0"/>
          <w:numId w:val="8"/>
        </w:numPr>
      </w:pPr>
      <w:r w:rsidRPr="00C40360">
        <w:t>Implement follow-up action</w:t>
      </w:r>
      <w:r w:rsidR="00040936">
        <w:t>s</w:t>
      </w:r>
      <w:r w:rsidRPr="00C40360">
        <w:t>.</w:t>
      </w:r>
    </w:p>
    <w:p w:rsidR="00E11C07" w:rsidRPr="00C40360" w:rsidRDefault="00163A9C" w:rsidP="00163A9C">
      <w:pPr>
        <w:pStyle w:val="Lijstalinea"/>
        <w:numPr>
          <w:ilvl w:val="0"/>
          <w:numId w:val="8"/>
        </w:numPr>
      </w:pPr>
      <w:r w:rsidRPr="00C40360">
        <w:t>Take a (new) water sample to establish whether the water pipes are now below the standard for legionella bacteria.</w:t>
      </w:r>
    </w:p>
    <w:p w:rsidR="00881790" w:rsidRPr="00C40360" w:rsidRDefault="00E11C07" w:rsidP="00893AED">
      <w:pPr>
        <w:pStyle w:val="Lijstalinea"/>
        <w:numPr>
          <w:ilvl w:val="0"/>
          <w:numId w:val="8"/>
        </w:numPr>
      </w:pPr>
      <w:r w:rsidRPr="00C40360">
        <w:t xml:space="preserve">Once it has been established that your shower is below the standard for legionella bacteria, the shower may be reopened for use by visitors. You can inform your CB and other visitors of the positive news. </w:t>
      </w:r>
    </w:p>
    <w:p w:rsidR="00E11C07" w:rsidRPr="00C40360" w:rsidRDefault="00E11C07" w:rsidP="00E11C07">
      <w:pPr>
        <w:pStyle w:val="Kop2"/>
        <w:rPr>
          <w:rFonts w:asciiTheme="minorHAnsi" w:hAnsiTheme="minorHAnsi"/>
        </w:rPr>
      </w:pPr>
      <w:r w:rsidRPr="00C40360">
        <w:rPr>
          <w:rFonts w:asciiTheme="minorHAnsi" w:hAnsiTheme="minorHAnsi"/>
        </w:rPr>
        <w:lastRenderedPageBreak/>
        <w:t>Registration list for legionella control</w:t>
      </w:r>
    </w:p>
    <w:tbl>
      <w:tblPr>
        <w:tblStyle w:val="Tabelraster"/>
        <w:tblW w:w="3436" w:type="pct"/>
        <w:tblLook w:val="04A0" w:firstRow="1" w:lastRow="0" w:firstColumn="1" w:lastColumn="0" w:noHBand="0" w:noVBand="1"/>
      </w:tblPr>
      <w:tblGrid>
        <w:gridCol w:w="3228"/>
        <w:gridCol w:w="2999"/>
      </w:tblGrid>
      <w:tr w:rsidR="00BB322F" w:rsidRPr="00C40360" w:rsidTr="00BB322F">
        <w:tc>
          <w:tcPr>
            <w:tcW w:w="2592" w:type="pct"/>
          </w:tcPr>
          <w:p w:rsidR="00BB322F" w:rsidRPr="00C40360" w:rsidRDefault="00BB322F" w:rsidP="00525EB0">
            <w:pPr>
              <w:rPr>
                <w:b/>
              </w:rPr>
            </w:pPr>
            <w:r w:rsidRPr="00C40360">
              <w:rPr>
                <w:b/>
              </w:rPr>
              <w:t xml:space="preserve">Note the date of monthly inspections of the boiler/geyser/central heating boiler (temperature at least </w:t>
            </w:r>
            <w:r w:rsidR="00C40360" w:rsidRPr="00C40360">
              <w:rPr>
                <w:b/>
                <w:bCs/>
                <w:color w:val="000000" w:themeColor="text1"/>
              </w:rPr>
              <w:t>60°C</w:t>
            </w:r>
            <w:r w:rsidRPr="00C40360">
              <w:rPr>
                <w:b/>
                <w:bCs/>
                <w:color w:val="000000" w:themeColor="text1"/>
              </w:rPr>
              <w:t>)</w:t>
            </w:r>
          </w:p>
        </w:tc>
        <w:tc>
          <w:tcPr>
            <w:tcW w:w="2408" w:type="pct"/>
          </w:tcPr>
          <w:p w:rsidR="00BB322F" w:rsidRPr="00C40360" w:rsidRDefault="00BB322F" w:rsidP="00BB322F">
            <w:pPr>
              <w:rPr>
                <w:b/>
              </w:rPr>
            </w:pPr>
            <w:r w:rsidRPr="00C40360">
              <w:rPr>
                <w:b/>
              </w:rPr>
              <w:t>Note the date of inspections of all the taps (used for at least two minutes weekly)</w:t>
            </w:r>
          </w:p>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r w:rsidR="00BB322F" w:rsidRPr="00C40360" w:rsidTr="00BB322F">
        <w:tc>
          <w:tcPr>
            <w:tcW w:w="2592" w:type="pct"/>
          </w:tcPr>
          <w:p w:rsidR="00BB322F" w:rsidRPr="00C40360" w:rsidRDefault="00BB322F"/>
        </w:tc>
        <w:tc>
          <w:tcPr>
            <w:tcW w:w="2408" w:type="pct"/>
          </w:tcPr>
          <w:p w:rsidR="00BB322F" w:rsidRPr="00C40360" w:rsidRDefault="00BB322F"/>
        </w:tc>
      </w:tr>
    </w:tbl>
    <w:p w:rsidR="006A30EA" w:rsidRPr="00C40360" w:rsidRDefault="006A30EA" w:rsidP="00702222"/>
    <w:sectPr w:rsidR="006A30EA" w:rsidRPr="00C4036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BAB" w:rsidRDefault="005C2BAB" w:rsidP="00893AED">
      <w:pPr>
        <w:spacing w:after="0" w:line="240" w:lineRule="auto"/>
      </w:pPr>
      <w:r>
        <w:separator/>
      </w:r>
    </w:p>
  </w:endnote>
  <w:endnote w:type="continuationSeparator" w:id="0">
    <w:p w:rsidR="005C2BAB" w:rsidRDefault="005C2BAB" w:rsidP="00893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98986"/>
      <w:docPartObj>
        <w:docPartGallery w:val="Page Numbers (Bottom of Page)"/>
        <w:docPartUnique/>
      </w:docPartObj>
    </w:sdtPr>
    <w:sdtEndPr/>
    <w:sdtContent>
      <w:p w:rsidR="007E431B" w:rsidRDefault="00932694" w:rsidP="007E431B">
        <w:pPr>
          <w:pStyle w:val="Voettekst"/>
        </w:pPr>
        <w:r>
          <w:t>Version 2 -</w:t>
        </w:r>
        <w:r w:rsidR="009927A5">
          <w:t xml:space="preserve"> date: 16-10-</w:t>
        </w:r>
        <w:r>
          <w:t>2019</w:t>
        </w:r>
      </w:p>
      <w:p w:rsidR="00293818" w:rsidRPr="007E431B" w:rsidRDefault="007E431B" w:rsidP="007E431B">
        <w:pPr>
          <w:pStyle w:val="Voettekst"/>
          <w:rPr>
            <w:szCs w:val="20"/>
          </w:rPr>
        </w:pPr>
        <w:r>
          <w:t>This is an example form that accompanies regulation J36 (Annex 1.2 - Regulations for poultry farms)</w:t>
        </w:r>
      </w:p>
    </w:sdtContent>
  </w:sdt>
  <w:p w:rsidR="00293818" w:rsidRDefault="00F64847" w:rsidP="00175C62">
    <w:pPr>
      <w:pStyle w:val="Voettekst"/>
      <w:tabs>
        <w:tab w:val="clear" w:pos="4536"/>
        <w:tab w:val="clear" w:pos="9072"/>
        <w:tab w:val="left" w:pos="1575"/>
      </w:tabs>
    </w:pPr>
    <w:r>
      <w:t>2019-401-N0063</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BAB" w:rsidRDefault="005C2BAB" w:rsidP="00893AED">
      <w:pPr>
        <w:spacing w:after="0" w:line="240" w:lineRule="auto"/>
      </w:pPr>
      <w:r>
        <w:separator/>
      </w:r>
    </w:p>
  </w:footnote>
  <w:footnote w:type="continuationSeparator" w:id="0">
    <w:p w:rsidR="005C2BAB" w:rsidRDefault="005C2BAB" w:rsidP="00893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E5C" w:rsidRDefault="006F2E5C">
    <w:pPr>
      <w:pStyle w:val="Koptekst"/>
    </w:pPr>
    <w:r>
      <w:rPr>
        <w:noProof/>
        <w:lang w:val="nl-NL" w:eastAsia="nl-NL"/>
      </w:rPr>
      <w:drawing>
        <wp:anchor distT="0" distB="0" distL="114300" distR="114300" simplePos="0" relativeHeight="251658240" behindDoc="1" locked="0" layoutInCell="1" allowOverlap="1" wp14:anchorId="27C0621C" wp14:editId="1A8082A6">
          <wp:simplePos x="0" y="0"/>
          <wp:positionH relativeFrom="column">
            <wp:posOffset>6053455</wp:posOffset>
          </wp:positionH>
          <wp:positionV relativeFrom="paragraph">
            <wp:posOffset>-163830</wp:posOffset>
          </wp:positionV>
          <wp:extent cx="342900" cy="640715"/>
          <wp:effectExtent l="0" t="0" r="0" b="6985"/>
          <wp:wrapTight wrapText="bothSides">
            <wp:wrapPolygon edited="0">
              <wp:start x="0" y="0"/>
              <wp:lineTo x="0" y="21193"/>
              <wp:lineTo x="20400" y="21193"/>
              <wp:lineTo x="2040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KB fc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2900" cy="640715"/>
                  </a:xfrm>
                  <a:prstGeom prst="rect">
                    <a:avLst/>
                  </a:prstGeom>
                </pic:spPr>
              </pic:pic>
            </a:graphicData>
          </a:graphic>
          <wp14:sizeRelH relativeFrom="page">
            <wp14:pctWidth>0</wp14:pctWidth>
          </wp14:sizeRelH>
          <wp14:sizeRelV relativeFrom="page">
            <wp14:pctHeight>0</wp14:pctHeight>
          </wp14:sizeRelV>
        </wp:anchor>
      </w:drawing>
    </w:r>
    <w:r>
      <w:t>Legionella Control Protocol</w:t>
    </w:r>
    <w:r>
      <w:tab/>
    </w:r>
  </w:p>
  <w:p w:rsidR="006F2E5C" w:rsidRDefault="006F2E5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D7DAB"/>
    <w:multiLevelType w:val="hybridMultilevel"/>
    <w:tmpl w:val="BB50A3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7E05DA"/>
    <w:multiLevelType w:val="hybridMultilevel"/>
    <w:tmpl w:val="68E0D5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92685D"/>
    <w:multiLevelType w:val="hybridMultilevel"/>
    <w:tmpl w:val="1B5848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C428A5"/>
    <w:multiLevelType w:val="hybridMultilevel"/>
    <w:tmpl w:val="D6E811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EF07002"/>
    <w:multiLevelType w:val="hybridMultilevel"/>
    <w:tmpl w:val="9DDED2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D084058"/>
    <w:multiLevelType w:val="hybridMultilevel"/>
    <w:tmpl w:val="6D7A756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6F47EB6"/>
    <w:multiLevelType w:val="hybridMultilevel"/>
    <w:tmpl w:val="A56C89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DC243C2"/>
    <w:multiLevelType w:val="hybridMultilevel"/>
    <w:tmpl w:val="334673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3"/>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0EA"/>
    <w:rsid w:val="00040936"/>
    <w:rsid w:val="000777D6"/>
    <w:rsid w:val="00106B0F"/>
    <w:rsid w:val="00106E19"/>
    <w:rsid w:val="001151A3"/>
    <w:rsid w:val="00155199"/>
    <w:rsid w:val="00163A9C"/>
    <w:rsid w:val="00175C62"/>
    <w:rsid w:val="001D6ABC"/>
    <w:rsid w:val="001E00C8"/>
    <w:rsid w:val="0028752F"/>
    <w:rsid w:val="00293818"/>
    <w:rsid w:val="00295265"/>
    <w:rsid w:val="002C4890"/>
    <w:rsid w:val="00373A05"/>
    <w:rsid w:val="00386E90"/>
    <w:rsid w:val="003A55A1"/>
    <w:rsid w:val="00416C34"/>
    <w:rsid w:val="004D28B2"/>
    <w:rsid w:val="004D30F6"/>
    <w:rsid w:val="005248E8"/>
    <w:rsid w:val="00525EB0"/>
    <w:rsid w:val="00565552"/>
    <w:rsid w:val="00586D80"/>
    <w:rsid w:val="005C2BAB"/>
    <w:rsid w:val="006A30EA"/>
    <w:rsid w:val="006C5146"/>
    <w:rsid w:val="006F2E5C"/>
    <w:rsid w:val="00702222"/>
    <w:rsid w:val="007D5158"/>
    <w:rsid w:val="007E431B"/>
    <w:rsid w:val="0080627F"/>
    <w:rsid w:val="0083150A"/>
    <w:rsid w:val="00881790"/>
    <w:rsid w:val="00893AED"/>
    <w:rsid w:val="008A28A5"/>
    <w:rsid w:val="00932694"/>
    <w:rsid w:val="009927A5"/>
    <w:rsid w:val="009F32F3"/>
    <w:rsid w:val="00A42CE7"/>
    <w:rsid w:val="00A64714"/>
    <w:rsid w:val="00BA7EBC"/>
    <w:rsid w:val="00BB322F"/>
    <w:rsid w:val="00BB653D"/>
    <w:rsid w:val="00BE5707"/>
    <w:rsid w:val="00C05313"/>
    <w:rsid w:val="00C40360"/>
    <w:rsid w:val="00D22169"/>
    <w:rsid w:val="00D31D9D"/>
    <w:rsid w:val="00D90D77"/>
    <w:rsid w:val="00E11C07"/>
    <w:rsid w:val="00F03D2A"/>
    <w:rsid w:val="00F563A9"/>
    <w:rsid w:val="00F64847"/>
    <w:rsid w:val="00F91F7A"/>
    <w:rsid w:val="00FD13C3"/>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F206FC86-A5AC-458E-BF39-6B129885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F03D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A30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03D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A30EA"/>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6A30EA"/>
    <w:pPr>
      <w:ind w:left="720"/>
      <w:contextualSpacing/>
    </w:pPr>
  </w:style>
  <w:style w:type="paragraph" w:styleId="Titel">
    <w:name w:val="Title"/>
    <w:basedOn w:val="Standaard"/>
    <w:next w:val="Standaard"/>
    <w:link w:val="TitelChar"/>
    <w:uiPriority w:val="10"/>
    <w:qFormat/>
    <w:rsid w:val="006A30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6A30EA"/>
    <w:rPr>
      <w:rFonts w:asciiTheme="majorHAnsi" w:eastAsiaTheme="majorEastAsia" w:hAnsiTheme="majorHAnsi" w:cstheme="majorBidi"/>
      <w:color w:val="17365D" w:themeColor="text2" w:themeShade="BF"/>
      <w:spacing w:val="5"/>
      <w:kern w:val="28"/>
      <w:sz w:val="52"/>
      <w:szCs w:val="52"/>
    </w:rPr>
  </w:style>
  <w:style w:type="character" w:customStyle="1" w:styleId="Kop3Char">
    <w:name w:val="Kop 3 Char"/>
    <w:basedOn w:val="Standaardalinea-lettertype"/>
    <w:link w:val="Kop3"/>
    <w:uiPriority w:val="9"/>
    <w:rsid w:val="00F03D2A"/>
    <w:rPr>
      <w:rFonts w:asciiTheme="majorHAnsi" w:eastAsiaTheme="majorEastAsia" w:hAnsiTheme="majorHAnsi" w:cstheme="majorBidi"/>
      <w:b/>
      <w:bCs/>
      <w:color w:val="4F81BD" w:themeColor="accent1"/>
    </w:rPr>
  </w:style>
  <w:style w:type="character" w:customStyle="1" w:styleId="Kop1Char">
    <w:name w:val="Kop 1 Char"/>
    <w:basedOn w:val="Standaardalinea-lettertype"/>
    <w:link w:val="Kop1"/>
    <w:uiPriority w:val="9"/>
    <w:rsid w:val="00F03D2A"/>
    <w:rPr>
      <w:rFonts w:asciiTheme="majorHAnsi" w:eastAsiaTheme="majorEastAsia" w:hAnsiTheme="majorHAnsi" w:cstheme="majorBidi"/>
      <w:b/>
      <w:bCs/>
      <w:color w:val="365F91" w:themeColor="accent1" w:themeShade="BF"/>
      <w:sz w:val="28"/>
      <w:szCs w:val="28"/>
    </w:rPr>
  </w:style>
  <w:style w:type="character" w:styleId="Verwijzingopmerking">
    <w:name w:val="annotation reference"/>
    <w:basedOn w:val="Standaardalinea-lettertype"/>
    <w:uiPriority w:val="99"/>
    <w:semiHidden/>
    <w:unhideWhenUsed/>
    <w:rsid w:val="00F03D2A"/>
    <w:rPr>
      <w:sz w:val="16"/>
      <w:szCs w:val="16"/>
    </w:rPr>
  </w:style>
  <w:style w:type="paragraph" w:styleId="Tekstopmerking">
    <w:name w:val="annotation text"/>
    <w:basedOn w:val="Standaard"/>
    <w:link w:val="TekstopmerkingChar"/>
    <w:uiPriority w:val="99"/>
    <w:semiHidden/>
    <w:unhideWhenUsed/>
    <w:rsid w:val="00F03D2A"/>
    <w:pPr>
      <w:spacing w:after="0" w:line="240" w:lineRule="auto"/>
      <w:jc w:val="both"/>
    </w:pPr>
    <w:rPr>
      <w:rFonts w:ascii="Arial" w:eastAsia="Times New Roman" w:hAnsi="Arial" w:cs="Times New Roman"/>
      <w:sz w:val="20"/>
      <w:szCs w:val="20"/>
    </w:rPr>
  </w:style>
  <w:style w:type="character" w:customStyle="1" w:styleId="TekstopmerkingChar">
    <w:name w:val="Tekst opmerking Char"/>
    <w:basedOn w:val="Standaardalinea-lettertype"/>
    <w:link w:val="Tekstopmerking"/>
    <w:uiPriority w:val="99"/>
    <w:semiHidden/>
    <w:rsid w:val="00F03D2A"/>
    <w:rPr>
      <w:rFonts w:ascii="Arial" w:eastAsia="Times New Roman" w:hAnsi="Arial" w:cs="Times New Roman"/>
      <w:sz w:val="20"/>
      <w:szCs w:val="20"/>
    </w:rPr>
  </w:style>
  <w:style w:type="paragraph" w:styleId="Ballontekst">
    <w:name w:val="Balloon Text"/>
    <w:basedOn w:val="Standaard"/>
    <w:link w:val="BallontekstChar"/>
    <w:uiPriority w:val="99"/>
    <w:semiHidden/>
    <w:unhideWhenUsed/>
    <w:rsid w:val="00F03D2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03D2A"/>
    <w:rPr>
      <w:rFonts w:ascii="Tahoma"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386E90"/>
    <w:pPr>
      <w:spacing w:after="200"/>
      <w:jc w:val="left"/>
    </w:pPr>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386E90"/>
    <w:rPr>
      <w:rFonts w:ascii="Arial" w:eastAsia="Times New Roman" w:hAnsi="Arial" w:cs="Times New Roman"/>
      <w:b/>
      <w:bCs/>
      <w:sz w:val="20"/>
      <w:szCs w:val="20"/>
    </w:rPr>
  </w:style>
  <w:style w:type="character" w:styleId="Hyperlink">
    <w:name w:val="Hyperlink"/>
    <w:basedOn w:val="Standaardalinea-lettertype"/>
    <w:uiPriority w:val="99"/>
    <w:unhideWhenUsed/>
    <w:rsid w:val="0080627F"/>
    <w:rPr>
      <w:color w:val="0000FF" w:themeColor="hyperlink"/>
      <w:u w:val="single"/>
    </w:rPr>
  </w:style>
  <w:style w:type="table" w:styleId="Tabelraster">
    <w:name w:val="Table Grid"/>
    <w:basedOn w:val="Standaardtabel"/>
    <w:uiPriority w:val="59"/>
    <w:rsid w:val="00881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93A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3AED"/>
  </w:style>
  <w:style w:type="paragraph" w:styleId="Voettekst">
    <w:name w:val="footer"/>
    <w:basedOn w:val="Standaard"/>
    <w:link w:val="VoettekstChar"/>
    <w:uiPriority w:val="99"/>
    <w:unhideWhenUsed/>
    <w:rsid w:val="00893A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3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747F7-DB40-4840-B701-336C722F3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DE1F6803</Template>
  <TotalTime>6</TotalTime>
  <Pages>2</Pages>
  <Words>414</Words>
  <Characters>2283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CoMore; AgroLingua</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 te Loo;Agrolingua</dc:creator>
  <cp:lastModifiedBy>Sanne van Zanen</cp:lastModifiedBy>
  <cp:revision>7</cp:revision>
  <cp:lastPrinted>2018-05-23T21:44:00Z</cp:lastPrinted>
  <dcterms:created xsi:type="dcterms:W3CDTF">2019-10-16T11:43:00Z</dcterms:created>
  <dcterms:modified xsi:type="dcterms:W3CDTF">2019-10-28T12:14:00Z</dcterms:modified>
</cp:coreProperties>
</file>